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CF57D0">
        <w:rPr>
          <w:sz w:val="28"/>
          <w:szCs w:val="28"/>
          <w:lang w:eastAsia="en-US"/>
        </w:rPr>
        <w:t>25</w:t>
      </w:r>
      <w:r w:rsidR="00951B6B">
        <w:rPr>
          <w:sz w:val="28"/>
          <w:szCs w:val="28"/>
          <w:lang w:eastAsia="en-US"/>
        </w:rPr>
        <w:t xml:space="preserve"> </w:t>
      </w:r>
      <w:r w:rsidR="00CF57D0">
        <w:rPr>
          <w:sz w:val="28"/>
          <w:szCs w:val="28"/>
          <w:lang w:eastAsia="en-US"/>
        </w:rPr>
        <w:t>сентября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92602C">
        <w:rPr>
          <w:sz w:val="28"/>
          <w:szCs w:val="28"/>
          <w:lang w:eastAsia="en-US"/>
        </w:rPr>
        <w:t>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CF57D0">
        <w:rPr>
          <w:b/>
          <w:sz w:val="28"/>
          <w:szCs w:val="28"/>
          <w:lang w:eastAsia="en-US"/>
        </w:rPr>
        <w:t>50487</w:t>
      </w:r>
      <w:r w:rsidR="0092602C">
        <w:rPr>
          <w:b/>
          <w:sz w:val="28"/>
          <w:szCs w:val="28"/>
          <w:lang w:eastAsia="en-US"/>
        </w:rPr>
        <w:t>/2017</w:t>
      </w:r>
    </w:p>
    <w:p w:rsidR="0039499B" w:rsidRPr="00D567A5" w:rsidRDefault="0039499B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92602C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CF57D0">
        <w:rPr>
          <w:sz w:val="28"/>
          <w:szCs w:val="28"/>
          <w:lang w:eastAsia="en-US"/>
        </w:rPr>
        <w:t>Жилищно-строительный кооператив</w:t>
      </w:r>
      <w:r w:rsidR="00CF57D0" w:rsidRPr="00CF57D0">
        <w:rPr>
          <w:sz w:val="28"/>
          <w:szCs w:val="28"/>
          <w:lang w:eastAsia="en-US"/>
        </w:rPr>
        <w:t xml:space="preserve"> "С</w:t>
      </w:r>
      <w:r w:rsidR="00CF57D0">
        <w:rPr>
          <w:sz w:val="28"/>
          <w:szCs w:val="28"/>
          <w:lang w:eastAsia="en-US"/>
        </w:rPr>
        <w:t>оловьи</w:t>
      </w:r>
      <w:r w:rsidR="00CF57D0" w:rsidRPr="00CF57D0">
        <w:rPr>
          <w:sz w:val="28"/>
          <w:szCs w:val="28"/>
          <w:lang w:eastAsia="en-US"/>
        </w:rPr>
        <w:t>"</w:t>
      </w:r>
    </w:p>
    <w:p w:rsidR="00F964A4" w:rsidRDefault="00F964A4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CF57D0">
        <w:rPr>
          <w:sz w:val="28"/>
          <w:szCs w:val="28"/>
          <w:lang w:eastAsia="en-US"/>
        </w:rPr>
        <w:t>Общество</w:t>
      </w:r>
      <w:r w:rsidR="00CF57D0" w:rsidRPr="00CF57D0">
        <w:rPr>
          <w:sz w:val="28"/>
          <w:szCs w:val="28"/>
          <w:lang w:eastAsia="en-US"/>
        </w:rPr>
        <w:t xml:space="preserve"> с ограниченной ответственностью "</w:t>
      </w:r>
      <w:proofErr w:type="spellStart"/>
      <w:r w:rsidR="00CF57D0" w:rsidRPr="00CF57D0">
        <w:rPr>
          <w:sz w:val="28"/>
          <w:szCs w:val="28"/>
          <w:lang w:eastAsia="en-US"/>
        </w:rPr>
        <w:t>Д</w:t>
      </w:r>
      <w:r w:rsidR="00CF57D0">
        <w:rPr>
          <w:sz w:val="28"/>
          <w:szCs w:val="28"/>
          <w:lang w:eastAsia="en-US"/>
        </w:rPr>
        <w:t>омбери</w:t>
      </w:r>
      <w:proofErr w:type="spellEnd"/>
      <w:r w:rsidR="00CF57D0" w:rsidRPr="00CF57D0">
        <w:rPr>
          <w:sz w:val="28"/>
          <w:szCs w:val="28"/>
          <w:lang w:eastAsia="en-US"/>
        </w:rPr>
        <w:t>"</w:t>
      </w:r>
    </w:p>
    <w:p w:rsidR="006E70DE" w:rsidRDefault="006E70DE" w:rsidP="0039499B">
      <w:pPr>
        <w:autoSpaceDE w:val="0"/>
        <w:autoSpaceDN w:val="0"/>
        <w:adjustRightInd w:val="0"/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0654E9" w:rsidRDefault="00C30597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Третьи лица: </w:t>
      </w:r>
      <w:proofErr w:type="spellStart"/>
      <w:proofErr w:type="gramStart"/>
      <w:r w:rsidR="00CF57D0">
        <w:rPr>
          <w:sz w:val="28"/>
          <w:szCs w:val="28"/>
          <w:lang w:eastAsia="en-US"/>
        </w:rPr>
        <w:t>Болкисева</w:t>
      </w:r>
      <w:proofErr w:type="spellEnd"/>
      <w:r w:rsidR="00CF57D0">
        <w:rPr>
          <w:sz w:val="28"/>
          <w:szCs w:val="28"/>
          <w:lang w:eastAsia="en-US"/>
        </w:rPr>
        <w:t xml:space="preserve"> Юлия Владиславовна, Говорухин Александр Константинович, Михайлова Оксана Валерьевна, Михайлов Николай Александрович, Корейская Лариса</w:t>
      </w:r>
      <w:r w:rsidR="00CF57D0" w:rsidRPr="00CF57D0">
        <w:rPr>
          <w:sz w:val="28"/>
          <w:szCs w:val="28"/>
          <w:lang w:eastAsia="en-US"/>
        </w:rPr>
        <w:t xml:space="preserve"> Станиславовн</w:t>
      </w:r>
      <w:r w:rsidR="00CF57D0">
        <w:rPr>
          <w:sz w:val="28"/>
          <w:szCs w:val="28"/>
          <w:lang w:eastAsia="en-US"/>
        </w:rPr>
        <w:t xml:space="preserve">а, </w:t>
      </w:r>
      <w:proofErr w:type="spellStart"/>
      <w:r w:rsidR="00CF57D0">
        <w:rPr>
          <w:sz w:val="28"/>
          <w:szCs w:val="28"/>
          <w:lang w:eastAsia="en-US"/>
        </w:rPr>
        <w:t>Болкисева</w:t>
      </w:r>
      <w:proofErr w:type="spellEnd"/>
      <w:r w:rsidR="00CF57D0">
        <w:rPr>
          <w:sz w:val="28"/>
          <w:szCs w:val="28"/>
          <w:lang w:eastAsia="en-US"/>
        </w:rPr>
        <w:t xml:space="preserve"> Юлия Владиславовна, </w:t>
      </w:r>
      <w:proofErr w:type="spellStart"/>
      <w:r w:rsidR="00CF57D0">
        <w:rPr>
          <w:sz w:val="28"/>
          <w:szCs w:val="28"/>
          <w:lang w:eastAsia="en-US"/>
        </w:rPr>
        <w:t>Рявкина</w:t>
      </w:r>
      <w:proofErr w:type="spellEnd"/>
      <w:r w:rsidR="00CF57D0">
        <w:rPr>
          <w:sz w:val="28"/>
          <w:szCs w:val="28"/>
          <w:lang w:eastAsia="en-US"/>
        </w:rPr>
        <w:t xml:space="preserve"> Наталья Юрьевна, Нурутдинов Ринат </w:t>
      </w:r>
      <w:proofErr w:type="spellStart"/>
      <w:r w:rsidR="00CF57D0">
        <w:rPr>
          <w:sz w:val="28"/>
          <w:szCs w:val="28"/>
          <w:lang w:eastAsia="en-US"/>
        </w:rPr>
        <w:t>Мухаметович</w:t>
      </w:r>
      <w:proofErr w:type="spellEnd"/>
      <w:r w:rsidR="00CF57D0">
        <w:rPr>
          <w:sz w:val="28"/>
          <w:szCs w:val="28"/>
          <w:lang w:eastAsia="en-US"/>
        </w:rPr>
        <w:t>, Катышев Юрий Валерьевич, Сидорова Татьяна Юрьевна, Загайнов Александр Николаевич, Сергеев</w:t>
      </w:r>
      <w:r w:rsidR="00CF57D0" w:rsidRPr="00CF57D0">
        <w:rPr>
          <w:sz w:val="28"/>
          <w:szCs w:val="28"/>
          <w:lang w:eastAsia="en-US"/>
        </w:rPr>
        <w:t xml:space="preserve"> Константин</w:t>
      </w:r>
      <w:r w:rsidR="00CF57D0">
        <w:rPr>
          <w:sz w:val="28"/>
          <w:szCs w:val="28"/>
          <w:lang w:eastAsia="en-US"/>
        </w:rPr>
        <w:t xml:space="preserve"> Сергеевич, </w:t>
      </w:r>
      <w:proofErr w:type="spellStart"/>
      <w:r w:rsidR="00CF57D0">
        <w:rPr>
          <w:sz w:val="28"/>
          <w:szCs w:val="28"/>
          <w:lang w:eastAsia="en-US"/>
        </w:rPr>
        <w:t>Декусаров</w:t>
      </w:r>
      <w:proofErr w:type="spellEnd"/>
      <w:r w:rsidR="00CF57D0">
        <w:rPr>
          <w:sz w:val="28"/>
          <w:szCs w:val="28"/>
          <w:lang w:eastAsia="en-US"/>
        </w:rPr>
        <w:t xml:space="preserve"> Александр Викторович, Смирнов</w:t>
      </w:r>
      <w:r w:rsidR="00CF57D0" w:rsidRPr="00CF57D0">
        <w:rPr>
          <w:sz w:val="28"/>
          <w:szCs w:val="28"/>
          <w:lang w:eastAsia="en-US"/>
        </w:rPr>
        <w:t xml:space="preserve"> Ю</w:t>
      </w:r>
      <w:r w:rsidR="00CF57D0">
        <w:rPr>
          <w:sz w:val="28"/>
          <w:szCs w:val="28"/>
          <w:lang w:eastAsia="en-US"/>
        </w:rPr>
        <w:t xml:space="preserve">рий Вадимович, </w:t>
      </w:r>
      <w:proofErr w:type="spellStart"/>
      <w:r w:rsidR="00CF57D0">
        <w:rPr>
          <w:sz w:val="28"/>
          <w:szCs w:val="28"/>
          <w:lang w:eastAsia="en-US"/>
        </w:rPr>
        <w:t>Куплевацкая</w:t>
      </w:r>
      <w:proofErr w:type="spellEnd"/>
      <w:r w:rsidR="00CF57D0" w:rsidRPr="00CF57D0">
        <w:rPr>
          <w:sz w:val="28"/>
          <w:szCs w:val="28"/>
          <w:lang w:eastAsia="en-US"/>
        </w:rPr>
        <w:t xml:space="preserve"> Тамар</w:t>
      </w:r>
      <w:r w:rsidR="00CF57D0">
        <w:rPr>
          <w:sz w:val="28"/>
          <w:szCs w:val="28"/>
          <w:lang w:eastAsia="en-US"/>
        </w:rPr>
        <w:t xml:space="preserve">а Георгиевна, </w:t>
      </w:r>
      <w:proofErr w:type="spellStart"/>
      <w:r w:rsidR="00CF57D0">
        <w:rPr>
          <w:sz w:val="28"/>
          <w:szCs w:val="28"/>
          <w:lang w:eastAsia="en-US"/>
        </w:rPr>
        <w:t>Красулин</w:t>
      </w:r>
      <w:proofErr w:type="spellEnd"/>
      <w:r w:rsidR="00CF57D0">
        <w:rPr>
          <w:sz w:val="28"/>
          <w:szCs w:val="28"/>
          <w:lang w:eastAsia="en-US"/>
        </w:rPr>
        <w:t xml:space="preserve"> Леонид Иванович, Морозова Светлана Анатольевна, </w:t>
      </w:r>
      <w:proofErr w:type="spellStart"/>
      <w:r w:rsidR="00CF57D0">
        <w:rPr>
          <w:sz w:val="28"/>
          <w:szCs w:val="28"/>
          <w:lang w:eastAsia="en-US"/>
        </w:rPr>
        <w:t>Нелюбина</w:t>
      </w:r>
      <w:proofErr w:type="spellEnd"/>
      <w:r w:rsidR="00CF57D0">
        <w:rPr>
          <w:sz w:val="28"/>
          <w:szCs w:val="28"/>
          <w:lang w:eastAsia="en-US"/>
        </w:rPr>
        <w:t xml:space="preserve"> Ольга Борисовна, Добровольская Алла Борисовна, Крупнова</w:t>
      </w:r>
      <w:proofErr w:type="gramEnd"/>
      <w:r w:rsidR="00CF57D0">
        <w:rPr>
          <w:sz w:val="28"/>
          <w:szCs w:val="28"/>
          <w:lang w:eastAsia="en-US"/>
        </w:rPr>
        <w:t xml:space="preserve"> </w:t>
      </w:r>
      <w:proofErr w:type="gramStart"/>
      <w:r w:rsidR="00CF57D0">
        <w:rPr>
          <w:sz w:val="28"/>
          <w:szCs w:val="28"/>
          <w:lang w:eastAsia="en-US"/>
        </w:rPr>
        <w:t>Татьяна Викторовна, Петрова Валентина Архиповна</w:t>
      </w:r>
      <w:r w:rsidR="00CF57D0" w:rsidRPr="00CF57D0">
        <w:rPr>
          <w:sz w:val="28"/>
          <w:szCs w:val="28"/>
          <w:lang w:eastAsia="en-US"/>
        </w:rPr>
        <w:t>,</w:t>
      </w:r>
      <w:r w:rsidR="00CF57D0">
        <w:rPr>
          <w:sz w:val="28"/>
          <w:szCs w:val="28"/>
          <w:lang w:eastAsia="en-US"/>
        </w:rPr>
        <w:t xml:space="preserve"> Маслакова Наталья Алексеевна, </w:t>
      </w:r>
      <w:r w:rsidR="00CF57D0" w:rsidRPr="00CF57D0">
        <w:rPr>
          <w:sz w:val="28"/>
          <w:szCs w:val="28"/>
          <w:lang w:eastAsia="en-US"/>
        </w:rPr>
        <w:t>Кала</w:t>
      </w:r>
      <w:r w:rsidR="00CF57D0">
        <w:rPr>
          <w:sz w:val="28"/>
          <w:szCs w:val="28"/>
          <w:lang w:eastAsia="en-US"/>
        </w:rPr>
        <w:t xml:space="preserve">шникова Ольга </w:t>
      </w:r>
      <w:proofErr w:type="spellStart"/>
      <w:r w:rsidR="00CF57D0">
        <w:rPr>
          <w:sz w:val="28"/>
          <w:szCs w:val="28"/>
          <w:lang w:eastAsia="en-US"/>
        </w:rPr>
        <w:t>Ларионовна</w:t>
      </w:r>
      <w:proofErr w:type="spellEnd"/>
      <w:r w:rsidR="00CF57D0">
        <w:rPr>
          <w:sz w:val="28"/>
          <w:szCs w:val="28"/>
          <w:lang w:eastAsia="en-US"/>
        </w:rPr>
        <w:t xml:space="preserve">, Чабан Максим Олегович, Первушин Василий Станиславович, </w:t>
      </w:r>
      <w:proofErr w:type="spellStart"/>
      <w:r w:rsidR="00CF57D0">
        <w:rPr>
          <w:sz w:val="28"/>
          <w:szCs w:val="28"/>
          <w:lang w:eastAsia="en-US"/>
        </w:rPr>
        <w:t>Халиуллина</w:t>
      </w:r>
      <w:proofErr w:type="spellEnd"/>
      <w:r w:rsidR="00CF57D0">
        <w:rPr>
          <w:sz w:val="28"/>
          <w:szCs w:val="28"/>
          <w:lang w:eastAsia="en-US"/>
        </w:rPr>
        <w:t xml:space="preserve"> </w:t>
      </w:r>
      <w:proofErr w:type="spellStart"/>
      <w:r w:rsidR="00CF57D0">
        <w:rPr>
          <w:sz w:val="28"/>
          <w:szCs w:val="28"/>
          <w:lang w:eastAsia="en-US"/>
        </w:rPr>
        <w:t>Гульнур</w:t>
      </w:r>
      <w:proofErr w:type="spellEnd"/>
      <w:r w:rsidR="00CF57D0">
        <w:rPr>
          <w:sz w:val="28"/>
          <w:szCs w:val="28"/>
          <w:lang w:eastAsia="en-US"/>
        </w:rPr>
        <w:t xml:space="preserve"> </w:t>
      </w:r>
      <w:proofErr w:type="spellStart"/>
      <w:r w:rsidR="00CF57D0">
        <w:rPr>
          <w:sz w:val="28"/>
          <w:szCs w:val="28"/>
          <w:lang w:eastAsia="en-US"/>
        </w:rPr>
        <w:t>Габдулловна</w:t>
      </w:r>
      <w:proofErr w:type="spellEnd"/>
      <w:r w:rsidR="00CF57D0">
        <w:rPr>
          <w:sz w:val="28"/>
          <w:szCs w:val="28"/>
          <w:lang w:eastAsia="en-US"/>
        </w:rPr>
        <w:t xml:space="preserve">, Мозолина Наталья Александровна, Иванова Наталья Владимировна, Орлова Галина Федоровна, Загайнов Сергей Николаевич, </w:t>
      </w:r>
      <w:proofErr w:type="spellStart"/>
      <w:r w:rsidR="00CF57D0">
        <w:rPr>
          <w:sz w:val="28"/>
          <w:szCs w:val="28"/>
          <w:lang w:eastAsia="en-US"/>
        </w:rPr>
        <w:t>Корнильцева</w:t>
      </w:r>
      <w:proofErr w:type="spellEnd"/>
      <w:r w:rsidR="00CF57D0">
        <w:rPr>
          <w:sz w:val="28"/>
          <w:szCs w:val="28"/>
          <w:lang w:eastAsia="en-US"/>
        </w:rPr>
        <w:t xml:space="preserve"> Татьяна </w:t>
      </w:r>
      <w:r w:rsidR="00CF57D0" w:rsidRPr="00CF57D0">
        <w:rPr>
          <w:sz w:val="28"/>
          <w:szCs w:val="28"/>
          <w:lang w:eastAsia="en-US"/>
        </w:rPr>
        <w:t>Фе</w:t>
      </w:r>
      <w:r w:rsidR="00CF57D0">
        <w:rPr>
          <w:sz w:val="28"/>
          <w:szCs w:val="28"/>
          <w:lang w:eastAsia="en-US"/>
        </w:rPr>
        <w:t xml:space="preserve">доровна, Шестакова Елена Алексеевна, </w:t>
      </w:r>
      <w:proofErr w:type="spellStart"/>
      <w:r w:rsidR="00CF57D0">
        <w:rPr>
          <w:sz w:val="28"/>
          <w:szCs w:val="28"/>
          <w:lang w:eastAsia="en-US"/>
        </w:rPr>
        <w:t>Поскотинова</w:t>
      </w:r>
      <w:proofErr w:type="spellEnd"/>
      <w:r w:rsidR="00CF57D0">
        <w:rPr>
          <w:sz w:val="28"/>
          <w:szCs w:val="28"/>
          <w:lang w:eastAsia="en-US"/>
        </w:rPr>
        <w:t xml:space="preserve"> Ольга Вячеславовна, </w:t>
      </w:r>
      <w:proofErr w:type="spellStart"/>
      <w:r w:rsidR="00CF57D0">
        <w:rPr>
          <w:sz w:val="28"/>
          <w:szCs w:val="28"/>
          <w:lang w:eastAsia="en-US"/>
        </w:rPr>
        <w:t>Наруцкая</w:t>
      </w:r>
      <w:proofErr w:type="spellEnd"/>
      <w:r w:rsidR="00CF57D0">
        <w:rPr>
          <w:sz w:val="28"/>
          <w:szCs w:val="28"/>
          <w:lang w:eastAsia="en-US"/>
        </w:rPr>
        <w:t xml:space="preserve"> Татьяна</w:t>
      </w:r>
      <w:r w:rsidR="00CF57D0" w:rsidRPr="00CF57D0">
        <w:rPr>
          <w:sz w:val="28"/>
          <w:szCs w:val="28"/>
          <w:lang w:eastAsia="en-US"/>
        </w:rPr>
        <w:t xml:space="preserve">  Викторовн</w:t>
      </w:r>
      <w:r w:rsidR="00CF57D0">
        <w:rPr>
          <w:sz w:val="28"/>
          <w:szCs w:val="28"/>
          <w:lang w:eastAsia="en-US"/>
        </w:rPr>
        <w:t xml:space="preserve">а, Дружинина Людмила Сергеевна, Третьякова Инга Валерьевна, </w:t>
      </w:r>
      <w:proofErr w:type="spellStart"/>
      <w:r w:rsidR="00CF57D0">
        <w:rPr>
          <w:sz w:val="28"/>
          <w:szCs w:val="28"/>
          <w:lang w:eastAsia="en-US"/>
        </w:rPr>
        <w:t>Руш</w:t>
      </w:r>
      <w:proofErr w:type="spellEnd"/>
      <w:r w:rsidR="00CF57D0">
        <w:rPr>
          <w:sz w:val="28"/>
          <w:szCs w:val="28"/>
          <w:lang w:eastAsia="en-US"/>
        </w:rPr>
        <w:t xml:space="preserve"> </w:t>
      </w:r>
      <w:proofErr w:type="spellStart"/>
      <w:r w:rsidR="00CF57D0">
        <w:rPr>
          <w:sz w:val="28"/>
          <w:szCs w:val="28"/>
          <w:lang w:eastAsia="en-US"/>
        </w:rPr>
        <w:t>Зульфия</w:t>
      </w:r>
      <w:proofErr w:type="spellEnd"/>
      <w:r w:rsidR="00CF57D0">
        <w:rPr>
          <w:sz w:val="28"/>
          <w:szCs w:val="28"/>
          <w:lang w:eastAsia="en-US"/>
        </w:rPr>
        <w:t xml:space="preserve"> </w:t>
      </w:r>
      <w:proofErr w:type="spellStart"/>
      <w:r w:rsidR="00CF57D0">
        <w:rPr>
          <w:sz w:val="28"/>
          <w:szCs w:val="28"/>
          <w:lang w:eastAsia="en-US"/>
        </w:rPr>
        <w:t>Галимулловна</w:t>
      </w:r>
      <w:proofErr w:type="spellEnd"/>
      <w:r w:rsidR="00CF57D0">
        <w:rPr>
          <w:sz w:val="28"/>
          <w:szCs w:val="28"/>
          <w:lang w:eastAsia="en-US"/>
        </w:rPr>
        <w:t>, Андрющенко Вера Анатольевна, Дергачев Константин Вячеславович</w:t>
      </w:r>
      <w:r w:rsidR="00CF57D0" w:rsidRPr="00CF57D0">
        <w:rPr>
          <w:sz w:val="28"/>
          <w:szCs w:val="28"/>
          <w:lang w:eastAsia="en-US"/>
        </w:rPr>
        <w:t xml:space="preserve">, </w:t>
      </w:r>
      <w:proofErr w:type="spellStart"/>
      <w:r w:rsidR="00CF57D0" w:rsidRPr="00CF57D0">
        <w:rPr>
          <w:sz w:val="28"/>
          <w:szCs w:val="28"/>
          <w:lang w:eastAsia="en-US"/>
        </w:rPr>
        <w:t>Скрипец</w:t>
      </w:r>
      <w:proofErr w:type="spellEnd"/>
      <w:proofErr w:type="gramEnd"/>
      <w:r w:rsidR="00CF57D0" w:rsidRPr="00CF57D0">
        <w:rPr>
          <w:sz w:val="28"/>
          <w:szCs w:val="28"/>
          <w:lang w:eastAsia="en-US"/>
        </w:rPr>
        <w:t xml:space="preserve"> </w:t>
      </w:r>
      <w:r w:rsidR="00CF57D0">
        <w:rPr>
          <w:sz w:val="28"/>
          <w:szCs w:val="28"/>
          <w:lang w:eastAsia="en-US"/>
        </w:rPr>
        <w:t xml:space="preserve">Владимир Николаевич, Ларионова Екатерина Сергеевна, Соловьева Ирина Валентиновна, </w:t>
      </w:r>
      <w:proofErr w:type="spellStart"/>
      <w:r w:rsidR="00CF57D0">
        <w:rPr>
          <w:sz w:val="28"/>
          <w:szCs w:val="28"/>
          <w:lang w:eastAsia="en-US"/>
        </w:rPr>
        <w:t>Мякотин</w:t>
      </w:r>
      <w:proofErr w:type="spellEnd"/>
      <w:r w:rsidR="00CF57D0">
        <w:rPr>
          <w:sz w:val="28"/>
          <w:szCs w:val="28"/>
          <w:lang w:eastAsia="en-US"/>
        </w:rPr>
        <w:t xml:space="preserve"> Максим Петрович, Пименов Алексей</w:t>
      </w:r>
      <w:r w:rsidR="00CF57D0" w:rsidRPr="00CF57D0">
        <w:rPr>
          <w:sz w:val="28"/>
          <w:szCs w:val="28"/>
          <w:lang w:eastAsia="en-US"/>
        </w:rPr>
        <w:t xml:space="preserve"> Геннадьевич</w:t>
      </w:r>
      <w:r w:rsidR="00CF57D0">
        <w:rPr>
          <w:sz w:val="28"/>
          <w:szCs w:val="28"/>
          <w:lang w:eastAsia="en-US"/>
        </w:rPr>
        <w:t xml:space="preserve">, Важенина Анна Александровна, Шилова Юлия Евгеньевна, </w:t>
      </w:r>
      <w:proofErr w:type="spellStart"/>
      <w:r w:rsidR="00CF57D0">
        <w:rPr>
          <w:sz w:val="28"/>
          <w:szCs w:val="28"/>
          <w:lang w:eastAsia="en-US"/>
        </w:rPr>
        <w:t>Мокрова</w:t>
      </w:r>
      <w:proofErr w:type="spellEnd"/>
      <w:r w:rsidR="00CF57D0">
        <w:rPr>
          <w:sz w:val="28"/>
          <w:szCs w:val="28"/>
          <w:lang w:eastAsia="en-US"/>
        </w:rPr>
        <w:t xml:space="preserve"> Елена</w:t>
      </w:r>
      <w:r w:rsidR="00CF57D0" w:rsidRPr="00CF57D0">
        <w:rPr>
          <w:sz w:val="28"/>
          <w:szCs w:val="28"/>
          <w:lang w:eastAsia="en-US"/>
        </w:rPr>
        <w:t xml:space="preserve"> </w:t>
      </w:r>
      <w:r w:rsidR="00112852">
        <w:rPr>
          <w:sz w:val="28"/>
          <w:szCs w:val="28"/>
          <w:lang w:eastAsia="en-US"/>
        </w:rPr>
        <w:lastRenderedPageBreak/>
        <w:t>Михайловна, Мерзлякова Ирина Юрьевна, Гаев</w:t>
      </w:r>
      <w:r w:rsidR="00CF57D0" w:rsidRPr="00CF57D0">
        <w:rPr>
          <w:sz w:val="28"/>
          <w:szCs w:val="28"/>
          <w:lang w:eastAsia="en-US"/>
        </w:rPr>
        <w:t xml:space="preserve"> Ан</w:t>
      </w:r>
      <w:r w:rsidR="00112852">
        <w:rPr>
          <w:sz w:val="28"/>
          <w:szCs w:val="28"/>
          <w:lang w:eastAsia="en-US"/>
        </w:rPr>
        <w:t>дрей</w:t>
      </w:r>
      <w:r w:rsidR="00CF57D0" w:rsidRPr="00CF57D0">
        <w:rPr>
          <w:sz w:val="28"/>
          <w:szCs w:val="28"/>
          <w:lang w:eastAsia="en-US"/>
        </w:rPr>
        <w:t xml:space="preserve"> Владимирович</w:t>
      </w:r>
      <w:r w:rsidR="00112852">
        <w:rPr>
          <w:sz w:val="28"/>
          <w:szCs w:val="28"/>
          <w:lang w:eastAsia="en-US"/>
        </w:rPr>
        <w:t xml:space="preserve">, </w:t>
      </w:r>
      <w:proofErr w:type="spellStart"/>
      <w:r w:rsidR="00112852">
        <w:rPr>
          <w:sz w:val="28"/>
          <w:szCs w:val="28"/>
          <w:lang w:eastAsia="en-US"/>
        </w:rPr>
        <w:t>Линдер</w:t>
      </w:r>
      <w:proofErr w:type="spellEnd"/>
      <w:r w:rsidR="00112852">
        <w:rPr>
          <w:sz w:val="28"/>
          <w:szCs w:val="28"/>
          <w:lang w:eastAsia="en-US"/>
        </w:rPr>
        <w:t xml:space="preserve"> Анна Михайловна, </w:t>
      </w:r>
      <w:proofErr w:type="spellStart"/>
      <w:r w:rsidR="00112852">
        <w:rPr>
          <w:sz w:val="28"/>
          <w:szCs w:val="28"/>
          <w:lang w:eastAsia="en-US"/>
        </w:rPr>
        <w:t>Подольников</w:t>
      </w:r>
      <w:proofErr w:type="spellEnd"/>
      <w:r w:rsidR="00112852">
        <w:rPr>
          <w:sz w:val="28"/>
          <w:szCs w:val="28"/>
          <w:lang w:eastAsia="en-US"/>
        </w:rPr>
        <w:t xml:space="preserve"> Игорь Георгиевич, </w:t>
      </w:r>
      <w:proofErr w:type="spellStart"/>
      <w:r w:rsidR="00112852">
        <w:rPr>
          <w:sz w:val="28"/>
          <w:szCs w:val="28"/>
          <w:lang w:eastAsia="en-US"/>
        </w:rPr>
        <w:t>Тозикова</w:t>
      </w:r>
      <w:proofErr w:type="spellEnd"/>
      <w:r w:rsidR="00112852">
        <w:rPr>
          <w:sz w:val="28"/>
          <w:szCs w:val="28"/>
          <w:lang w:eastAsia="en-US"/>
        </w:rPr>
        <w:t xml:space="preserve"> Зинаида Федоровна, Колобова Светлана Игоревна</w:t>
      </w:r>
      <w:r w:rsidR="00CF57D0" w:rsidRPr="00CF57D0">
        <w:rPr>
          <w:sz w:val="28"/>
          <w:szCs w:val="28"/>
          <w:lang w:eastAsia="en-US"/>
        </w:rPr>
        <w:t>,</w:t>
      </w:r>
      <w:r w:rsidR="00112852">
        <w:rPr>
          <w:sz w:val="28"/>
          <w:szCs w:val="28"/>
          <w:lang w:eastAsia="en-US"/>
        </w:rPr>
        <w:t xml:space="preserve"> Ланских Леонид Валерьевич, </w:t>
      </w:r>
      <w:proofErr w:type="spellStart"/>
      <w:r w:rsidR="00112852">
        <w:rPr>
          <w:sz w:val="28"/>
          <w:szCs w:val="28"/>
          <w:lang w:eastAsia="en-US"/>
        </w:rPr>
        <w:t>Шахмартова</w:t>
      </w:r>
      <w:proofErr w:type="spellEnd"/>
      <w:r w:rsidR="00112852">
        <w:rPr>
          <w:sz w:val="28"/>
          <w:szCs w:val="28"/>
          <w:lang w:eastAsia="en-US"/>
        </w:rPr>
        <w:t xml:space="preserve"> Елена Сергеевна</w:t>
      </w:r>
      <w:r w:rsidR="00CF57D0" w:rsidRPr="00CF57D0">
        <w:rPr>
          <w:sz w:val="28"/>
          <w:szCs w:val="28"/>
          <w:lang w:eastAsia="en-US"/>
        </w:rPr>
        <w:t>.</w:t>
      </w:r>
    </w:p>
    <w:p w:rsidR="00CF57D0" w:rsidRPr="00C30597" w:rsidRDefault="00CF57D0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951B6B" w:rsidRDefault="007C51C6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CF57D0" w:rsidRPr="00CF57D0">
        <w:rPr>
          <w:sz w:val="28"/>
          <w:szCs w:val="28"/>
        </w:rPr>
        <w:t>о при</w:t>
      </w:r>
      <w:r w:rsidR="00CF57D0">
        <w:rPr>
          <w:sz w:val="28"/>
          <w:szCs w:val="28"/>
        </w:rPr>
        <w:t xml:space="preserve">знании сделок </w:t>
      </w:r>
      <w:proofErr w:type="gramStart"/>
      <w:r w:rsidR="00CF57D0">
        <w:rPr>
          <w:sz w:val="28"/>
          <w:szCs w:val="28"/>
        </w:rPr>
        <w:t>недействительными</w:t>
      </w:r>
      <w:proofErr w:type="gramEnd"/>
    </w:p>
    <w:p w:rsidR="00CF57D0" w:rsidRDefault="00CF57D0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0654E9" w:rsidRDefault="007C51C6" w:rsidP="00CF57D0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 xml:space="preserve">определением </w:t>
      </w:r>
      <w:r w:rsidR="000654E9">
        <w:rPr>
          <w:sz w:val="28"/>
          <w:szCs w:val="28"/>
          <w:lang w:eastAsia="en-US"/>
        </w:rPr>
        <w:t>Арбитражног</w:t>
      </w:r>
      <w:r w:rsidR="00225EEB">
        <w:rPr>
          <w:sz w:val="28"/>
          <w:szCs w:val="28"/>
          <w:lang w:eastAsia="en-US"/>
        </w:rPr>
        <w:t>о суда Свердловской области от 1</w:t>
      </w:r>
      <w:r w:rsidR="00CF57D0">
        <w:rPr>
          <w:sz w:val="28"/>
          <w:szCs w:val="28"/>
          <w:lang w:eastAsia="en-US"/>
        </w:rPr>
        <w:t>3.12</w:t>
      </w:r>
      <w:r w:rsidR="0039499B">
        <w:rPr>
          <w:sz w:val="28"/>
          <w:szCs w:val="28"/>
          <w:lang w:eastAsia="en-US"/>
        </w:rPr>
        <w:t>.</w:t>
      </w:r>
      <w:r w:rsidR="000654E9">
        <w:rPr>
          <w:sz w:val="28"/>
          <w:szCs w:val="28"/>
          <w:lang w:eastAsia="en-US"/>
        </w:rPr>
        <w:t>201</w:t>
      </w:r>
      <w:r w:rsidR="00225EEB">
        <w:rPr>
          <w:sz w:val="28"/>
          <w:szCs w:val="28"/>
          <w:lang w:eastAsia="en-US"/>
        </w:rPr>
        <w:t>7</w:t>
      </w:r>
      <w:r w:rsidR="00CF57D0" w:rsidRPr="00CF57D0">
        <w:t xml:space="preserve"> </w:t>
      </w:r>
      <w:r w:rsidR="00CF57D0">
        <w:rPr>
          <w:sz w:val="28"/>
          <w:szCs w:val="28"/>
          <w:lang w:eastAsia="en-US"/>
        </w:rPr>
        <w:t>подготовка</w:t>
      </w:r>
      <w:r w:rsidR="00CF57D0" w:rsidRPr="00CF57D0">
        <w:rPr>
          <w:sz w:val="28"/>
          <w:szCs w:val="28"/>
          <w:lang w:eastAsia="en-US"/>
        </w:rPr>
        <w:t xml:space="preserve"> дела к судебному разбирательству</w:t>
      </w:r>
      <w:r w:rsidR="00CF57D0">
        <w:rPr>
          <w:sz w:val="28"/>
          <w:szCs w:val="28"/>
          <w:lang w:eastAsia="en-US"/>
        </w:rPr>
        <w:t xml:space="preserve"> признана оконченной.</w:t>
      </w:r>
      <w:r w:rsidR="000654E9">
        <w:rPr>
          <w:sz w:val="28"/>
          <w:szCs w:val="28"/>
          <w:lang w:eastAsia="en-US"/>
        </w:rPr>
        <w:t xml:space="preserve"> </w:t>
      </w:r>
      <w:r w:rsidR="00CF57D0">
        <w:rPr>
          <w:sz w:val="28"/>
          <w:szCs w:val="28"/>
          <w:lang w:eastAsia="en-US"/>
        </w:rPr>
        <w:t>Назначено</w:t>
      </w:r>
      <w:r w:rsidR="00CF57D0" w:rsidRPr="00CF57D0">
        <w:rPr>
          <w:sz w:val="28"/>
          <w:szCs w:val="28"/>
          <w:lang w:eastAsia="en-US"/>
        </w:rPr>
        <w:t xml:space="preserve"> суде</w:t>
      </w:r>
      <w:r w:rsidR="00CF57D0">
        <w:rPr>
          <w:sz w:val="28"/>
          <w:szCs w:val="28"/>
          <w:lang w:eastAsia="en-US"/>
        </w:rPr>
        <w:t xml:space="preserve">бное разбирательство дела на 01.02.2018 </w:t>
      </w:r>
      <w:r w:rsidR="00CF57D0" w:rsidRPr="00CF57D0">
        <w:rPr>
          <w:sz w:val="28"/>
          <w:szCs w:val="28"/>
          <w:lang w:eastAsia="en-US"/>
        </w:rPr>
        <w:t>на 14:00 в помещении Арбитражного суда Свердловской области по адресу: ул. Шар</w:t>
      </w:r>
      <w:r w:rsidR="00CF57D0">
        <w:rPr>
          <w:sz w:val="28"/>
          <w:szCs w:val="28"/>
          <w:lang w:eastAsia="en-US"/>
        </w:rPr>
        <w:t xml:space="preserve">ташская, д. 4, г. Екатеринбург, </w:t>
      </w:r>
      <w:r w:rsidR="00CF57D0" w:rsidRPr="00CF57D0">
        <w:rPr>
          <w:sz w:val="28"/>
          <w:szCs w:val="28"/>
          <w:lang w:eastAsia="en-US"/>
        </w:rPr>
        <w:t>зал № 402.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FA" w:rsidRDefault="006E42FA" w:rsidP="007C51C6">
      <w:pPr>
        <w:spacing w:after="0"/>
      </w:pPr>
      <w:r>
        <w:separator/>
      </w:r>
    </w:p>
  </w:endnote>
  <w:endnote w:type="continuationSeparator" w:id="0">
    <w:p w:rsidR="006E42FA" w:rsidRDefault="006E42FA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E42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E42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E42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FA" w:rsidRDefault="006E42FA" w:rsidP="007C51C6">
      <w:pPr>
        <w:spacing w:after="0"/>
      </w:pPr>
      <w:r>
        <w:separator/>
      </w:r>
    </w:p>
  </w:footnote>
  <w:footnote w:type="continuationSeparator" w:id="0">
    <w:p w:rsidR="006E42FA" w:rsidRDefault="006E42FA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E42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E42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6E4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12852"/>
    <w:rsid w:val="00181018"/>
    <w:rsid w:val="001B1BAB"/>
    <w:rsid w:val="00225EEB"/>
    <w:rsid w:val="002B479D"/>
    <w:rsid w:val="002C72CB"/>
    <w:rsid w:val="0039499B"/>
    <w:rsid w:val="003958EF"/>
    <w:rsid w:val="003E131D"/>
    <w:rsid w:val="004C2E42"/>
    <w:rsid w:val="006C5A8C"/>
    <w:rsid w:val="006E3279"/>
    <w:rsid w:val="006E42FA"/>
    <w:rsid w:val="006E70DE"/>
    <w:rsid w:val="0071724A"/>
    <w:rsid w:val="007C51C6"/>
    <w:rsid w:val="00807B2A"/>
    <w:rsid w:val="008432F0"/>
    <w:rsid w:val="008667BF"/>
    <w:rsid w:val="008A3FCA"/>
    <w:rsid w:val="00914B95"/>
    <w:rsid w:val="0092602C"/>
    <w:rsid w:val="00951B6B"/>
    <w:rsid w:val="009D7AEF"/>
    <w:rsid w:val="009F49AF"/>
    <w:rsid w:val="00A66E27"/>
    <w:rsid w:val="00AB2109"/>
    <w:rsid w:val="00B81121"/>
    <w:rsid w:val="00C30597"/>
    <w:rsid w:val="00C45111"/>
    <w:rsid w:val="00C45700"/>
    <w:rsid w:val="00C54691"/>
    <w:rsid w:val="00CD4D73"/>
    <w:rsid w:val="00CF57D0"/>
    <w:rsid w:val="00D219AE"/>
    <w:rsid w:val="00D56326"/>
    <w:rsid w:val="00D567A5"/>
    <w:rsid w:val="00DB0779"/>
    <w:rsid w:val="00DD2B94"/>
    <w:rsid w:val="00E136C6"/>
    <w:rsid w:val="00E35BCB"/>
    <w:rsid w:val="00E3697D"/>
    <w:rsid w:val="00EB71A2"/>
    <w:rsid w:val="00F03ED5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2016-07-14T05:53:00Z</cp:lastPrinted>
  <dcterms:created xsi:type="dcterms:W3CDTF">2018-02-02T04:23:00Z</dcterms:created>
  <dcterms:modified xsi:type="dcterms:W3CDTF">2018-02-02T04:23:00Z</dcterms:modified>
</cp:coreProperties>
</file>